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34579" w:rsidRPr="005E3556" w:rsidTr="00393200">
        <w:tc>
          <w:tcPr>
            <w:tcW w:w="5000" w:type="pct"/>
            <w:hideMark/>
          </w:tcPr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ЗАТВЕРДЖУЮ</w:t>
            </w: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Завідувач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КУ «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Богуславський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районний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трудовий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3556" w:rsidRPr="005E3556" w:rsidRDefault="005E3556" w:rsidP="005E355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___________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Н.В.Шульга</w:t>
            </w:r>
            <w:proofErr w:type="spellEnd"/>
          </w:p>
          <w:p w:rsidR="005E3556" w:rsidRPr="005E3556" w:rsidRDefault="005E3556" w:rsidP="005E3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bookmarkStart w:id="0" w:name="_GoBack"/>
            <w:bookmarkEnd w:id="0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Нак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. № 1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02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січня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2017р.</w:t>
            </w: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ІНСТРУКЦІЯ</w:t>
            </w: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пожежної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безпеки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КУ «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Богуславський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районний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трудовий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ів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1.Загальні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положення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1.1.Ця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інструкція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є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обов’язковою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працівниками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1.2.Відповідальність за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пожежну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безпеку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несе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його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завідувач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1.3.За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невиконання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вимог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Правил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пожежної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безпеки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посадові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особи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працівники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притягаються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адміністративної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відповідальності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56" w:rsidRPr="005E3556" w:rsidRDefault="005E3556" w:rsidP="005E3556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Загальні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вимоги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пожежної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безпеки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E3556" w:rsidRPr="005E3556" w:rsidRDefault="005E3556" w:rsidP="005E3556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будівель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споруд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приміщень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івної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установи</w:t>
            </w:r>
          </w:p>
          <w:p w:rsidR="005E3556" w:rsidRPr="005E3556" w:rsidRDefault="005E3556" w:rsidP="005E355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2.1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Утримання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території</w:t>
            </w:r>
            <w:proofErr w:type="spellEnd"/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2.1.1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Територія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івної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установи,  повинна 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утримуватися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в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чистоті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та </w:t>
            </w:r>
            <w:r w:rsidRPr="005E3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систематично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очищатися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сміття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тари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необхідно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вивозити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спеціально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відведені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місця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2.1.2 До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буді</w:t>
            </w:r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має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бути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забезпечений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вільний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доступ.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Проїзди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ід'їзди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будівлі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також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підходи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пожежного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інвентарю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обладнання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запасних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виходів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зовнішніх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драбин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повинні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бути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вільними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утримуватись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 справному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стані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взимку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вчасно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очищатися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снігу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2.1.3 На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на видному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місці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повинні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бути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встановлені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знаки,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позначають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місця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розміщення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первинних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засобів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пожежогасіння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2.1.4 На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відкритого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вогню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багаття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факели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забороняється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2.2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Утримання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будівель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приміщень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споруд</w:t>
            </w:r>
            <w:proofErr w:type="spellEnd"/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2.2.1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Усі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приміщення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необхідно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утримувати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чистоті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своєчасно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звільняти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горючого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сміття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відході</w:t>
            </w:r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2.2.2 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приміщеннях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забороняється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користуватися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відкритими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електронагрівальними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приладами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кип'ятильниками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чайниками, плитками,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камінами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т.ін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.),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передбачені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технологічним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процесом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спеціально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призначених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обладнаних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цього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приміщень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користуватися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газовими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паяльниками,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паяльними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лампами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будь-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якими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іншими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приладами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створюють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відкрите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полум'я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здійснювати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прибирання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застосуванням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бензину, керосину,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ефіру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інших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вогненебезпечних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розчинникі</w:t>
            </w:r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залишати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нагляду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ідключене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електромережі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енергоємне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обладнання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ставити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класти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стелажі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шафи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електрообладнання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сторонні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предмети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курити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в не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визначених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цього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місцях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2.2.3.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Приміщення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повинно бути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забезпечене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первинними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засобами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пожежегасіння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вогнегасниками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ємкістю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з водою.</w:t>
            </w:r>
          </w:p>
          <w:p w:rsidR="005E3556" w:rsidRPr="005E3556" w:rsidRDefault="005E3556" w:rsidP="005E3556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2.3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Утримання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евакуаційних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шляхів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і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виході</w:t>
            </w:r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</w:t>
            </w:r>
            <w:proofErr w:type="spellEnd"/>
            <w:proofErr w:type="gramEnd"/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2.3.1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Евакуаційні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шляхи (проходи,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коридори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тамбури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сходи) і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виходи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повинні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бути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вільними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нічим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захаращуватися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і в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разі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виникнення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забезпечувати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безпеку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час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евакуації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всіх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людей,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перебувають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приміщеннях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2.3.2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Безпечна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евакуація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людей,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інших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цінностей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перебувають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приміщеннях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разі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виникнення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повинна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здійснюватися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через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евакуаційні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виходи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2.3.3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Двері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на шляхах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евакуації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повинні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відчинятися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напрямку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виходу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приміщень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. За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наявності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людей 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приміщеннях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двері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евакуаційних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виходів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можуть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замикатися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лише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внутрішні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запори,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легко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відмикаються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2.3.4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Сходові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клітки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внутрішні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відкриті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зовнішні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сходи,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коридори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проходи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інші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шляхи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евакуації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повинні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бути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забезпечені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евакуаційним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освітленням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відповідно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вимог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будівельних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норм та ПУЕ.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2.3.5 </w:t>
            </w:r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настанням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сутінків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разі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наявності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будівлі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людей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світильники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евакуаційного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освітлення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повинні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бути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ввімкнені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. Шляхи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евакуації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мають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природного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освітлення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слід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освітлювати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електричним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світлом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E3556" w:rsidRPr="005E3556" w:rsidRDefault="005E3556" w:rsidP="005E355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Загальні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вимоги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щодо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пожежної</w:t>
            </w:r>
            <w:proofErr w:type="spellEnd"/>
          </w:p>
          <w:p w:rsidR="005E3556" w:rsidRPr="005E3556" w:rsidRDefault="005E3556" w:rsidP="005E355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безпеки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інженерного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обладнання</w:t>
            </w:r>
            <w:proofErr w:type="spellEnd"/>
          </w:p>
          <w:p w:rsidR="005E3556" w:rsidRPr="005E3556" w:rsidRDefault="005E3556" w:rsidP="005E355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56" w:rsidRPr="005E3556" w:rsidRDefault="005E3556" w:rsidP="005E3556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3.1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Електроустановки</w:t>
            </w:r>
            <w:proofErr w:type="spellEnd"/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3.1.1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зобов'язані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забезпечити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технічну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експлуатацію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електрообладнання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електромереж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3.1.2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Усі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повинні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проводитися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на справному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електрообладнанні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Електричні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машини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обладнання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побутові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електроприлади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електрооргтехніка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т.ін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.)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повинні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бути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заземлені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вмикатися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електромережу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тільки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допомогою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справних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штепсельних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з'єднань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електророзеток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заводського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виготовлення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3.1.3.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Загальні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електрощитові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розподільчі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електрощити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повинні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розміщуватися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поза межами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складських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приміщень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сховищ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3.1.4.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Освітлювальні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прилади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сховищ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складів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повинні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бути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закриті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плафонами.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3.1.5.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Прокладання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проводів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кабелю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поверхнею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горючих основ,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улаштування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вводів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буді</w:t>
            </w:r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повинно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здійснюватись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згідно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з ПУЕ та ДНАОП 0.00-1.32-01.</w:t>
            </w:r>
          </w:p>
          <w:p w:rsidR="005E3556" w:rsidRPr="005E3556" w:rsidRDefault="005E3556" w:rsidP="005E355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56" w:rsidRPr="005E3556" w:rsidRDefault="005E3556" w:rsidP="005E3556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Порядок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дій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proofErr w:type="gram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разі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виникнення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E3556" w:rsidRPr="005E3556" w:rsidRDefault="005E3556" w:rsidP="005E355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4.1 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разі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ознак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горіння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працівник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івної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установи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зобов'язаний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негайно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повідомити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по телефону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пожежну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охорону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(101);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повідомити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завідувача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відповідальну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пожежну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безпеку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посадову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особу;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вжити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(по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можливості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заходів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евакуації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людей,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гасіння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локалізації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матеріальних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цінностей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необхідності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викликати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аварійно-рятувальні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служби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медичну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газорятувальну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тощо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4.2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Завідувач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відповідна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посадова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особа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івної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установи, яка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прибула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місце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зобов'язані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з'ясувати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викликана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пожежна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продублювати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повідомлення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), довести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інформацію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подію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відома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установи;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загрози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життю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людей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негайно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їх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урятування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евакуацію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використовуючи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цього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наявні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сили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засоби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вивести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небезпечної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зони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всіх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працюючих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беруть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участі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іквідації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припинити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приміщенні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тих,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пов'язані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заходами з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ліквідації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здійснити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разі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необхідності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відключення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електроживлення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(за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винятком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систем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протипожежного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парових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водяних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комунікацій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виконати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інші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заходи,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сприяють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запобіганню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поширюванню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задимленості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буді</w:t>
            </w:r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зустріч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ідрозділів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пожежної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охорони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надати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їм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допомогу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виборі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найкоротшого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шляху для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під'їзду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осередку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джерела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водопостачання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одночасно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гасінням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евакуацію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захист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документів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матеріальних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цінностей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забезпечити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дотримання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іки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безпеки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працівниками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беруть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участь 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гасінні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4.3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Пожежним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ідрозділам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прибули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гасіння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повинен бути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забезпечений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безперешкодний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доступ на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територію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об'єкта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за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винятком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випадків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коли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відповідними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державними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нормативними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актами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встановлено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особливий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порядок допуску. 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4.4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ісля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прибуття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підрозділів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пожежної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охорони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технічний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архівної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установи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зобов'язані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взяти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участь у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консультуванні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гасіння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конструкційні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й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технологічні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особливості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об'єкта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де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виникла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прилеглих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будівель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пристроїв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залучати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вжиття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необхідних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заходів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пов'язаних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ліквідацією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попередженням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її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сили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засоби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об'єкта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4.5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ісля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гасіння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пожежі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керівник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архівної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установи повинен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надати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докладну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інформацію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подію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вищому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керівництву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556" w:rsidRPr="005E3556" w:rsidRDefault="005E3556" w:rsidP="005E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Завідувач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Н.В.Шульга</w:t>
            </w:r>
            <w:proofErr w:type="spellEnd"/>
          </w:p>
          <w:p w:rsidR="005E3556" w:rsidRPr="005E3556" w:rsidRDefault="005E3556" w:rsidP="004A29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3556" w:rsidRPr="005E3556" w:rsidRDefault="005E3556" w:rsidP="004A29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3556" w:rsidRPr="005E3556" w:rsidRDefault="005E3556" w:rsidP="004A29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3556" w:rsidRPr="005E3556" w:rsidRDefault="005E3556" w:rsidP="004A29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3556" w:rsidRPr="005E3556" w:rsidRDefault="005E3556" w:rsidP="004A29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3556" w:rsidRPr="005E3556" w:rsidRDefault="005E3556" w:rsidP="004A29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3556" w:rsidRPr="005E3556" w:rsidRDefault="005E3556" w:rsidP="004A29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3556" w:rsidRPr="005E3556" w:rsidRDefault="005E3556" w:rsidP="004A29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3556" w:rsidRPr="005E3556" w:rsidRDefault="005E3556" w:rsidP="004A29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3556" w:rsidRPr="005E3556" w:rsidRDefault="005E3556" w:rsidP="004A29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A296A" w:rsidRPr="005E3556" w:rsidRDefault="004A296A" w:rsidP="004A29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Богуславська районна рада</w:t>
            </w:r>
          </w:p>
          <w:p w:rsidR="004A296A" w:rsidRPr="005E3556" w:rsidRDefault="004A296A" w:rsidP="004A29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A296A" w:rsidRPr="005E3556" w:rsidRDefault="004A296A" w:rsidP="004A296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Комунальна установа «Богуславський районний трудовий архів»</w:t>
            </w:r>
          </w:p>
          <w:p w:rsidR="004A296A" w:rsidRPr="005E3556" w:rsidRDefault="004A296A" w:rsidP="004A296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A296A" w:rsidRPr="005E3556" w:rsidRDefault="004A296A" w:rsidP="004A296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A296A" w:rsidRPr="005E3556" w:rsidRDefault="004A296A" w:rsidP="004A296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A296A" w:rsidRPr="005E3556" w:rsidRDefault="004A296A" w:rsidP="004A296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A296A" w:rsidRPr="005E3556" w:rsidRDefault="004A296A" w:rsidP="004A296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A296A" w:rsidRPr="005E3556" w:rsidRDefault="004A296A" w:rsidP="004A296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                                  </w:t>
            </w:r>
            <w:r w:rsidR="00E34579" w:rsidRPr="005E3556">
              <w:rPr>
                <w:rFonts w:ascii="Times New Roman" w:hAnsi="Times New Roman" w:cs="Times New Roman"/>
                <w:sz w:val="26"/>
                <w:szCs w:val="26"/>
              </w:rPr>
              <w:t>ЗАТВЕРДЖ</w:t>
            </w:r>
            <w:r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ЕНО</w:t>
            </w:r>
          </w:p>
          <w:p w:rsidR="004A296A" w:rsidRPr="005E3556" w:rsidRDefault="00A4544A" w:rsidP="004A296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            </w:t>
            </w:r>
            <w:r w:rsidR="004A296A"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Наказом з</w:t>
            </w:r>
            <w:proofErr w:type="spellStart"/>
            <w:r w:rsidR="00E34579" w:rsidRPr="005E3556">
              <w:rPr>
                <w:rFonts w:ascii="Times New Roman" w:hAnsi="Times New Roman" w:cs="Times New Roman"/>
                <w:sz w:val="26"/>
                <w:szCs w:val="26"/>
              </w:rPr>
              <w:t>авідувач</w:t>
            </w:r>
            <w:proofErr w:type="spellEnd"/>
            <w:r w:rsidR="004A296A"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E34579" w:rsidRPr="005E3556" w:rsidRDefault="004A296A" w:rsidP="004A296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                                 </w:t>
            </w:r>
            <w:r w:rsidR="00E34579"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КУ «</w:t>
            </w:r>
            <w:proofErr w:type="spellStart"/>
            <w:r w:rsidR="00E34579" w:rsidRPr="005E3556">
              <w:rPr>
                <w:rFonts w:ascii="Times New Roman" w:hAnsi="Times New Roman" w:cs="Times New Roman"/>
                <w:sz w:val="26"/>
                <w:szCs w:val="26"/>
              </w:rPr>
              <w:t>Богуславський</w:t>
            </w:r>
            <w:proofErr w:type="spellEnd"/>
            <w:r w:rsidR="00E34579"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4579" w:rsidRPr="005E3556" w:rsidRDefault="00E34579" w:rsidP="003932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районний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трудовий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ів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34579" w:rsidRPr="005E3556" w:rsidRDefault="00E34579" w:rsidP="003932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</w:t>
            </w:r>
            <w:proofErr w:type="spellStart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485E32"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4A296A"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.01.</w:t>
            </w:r>
            <w:r w:rsidRPr="005E3556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485E32"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4A296A"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</w:t>
            </w:r>
            <w:r w:rsidR="00485E32" w:rsidRPr="005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  <w:p w:rsidR="00E34579" w:rsidRPr="005E3556" w:rsidRDefault="00E34579" w:rsidP="00393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13B6" w:rsidRPr="005E3556" w:rsidRDefault="009113B6" w:rsidP="00E34579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34579" w:rsidRPr="005E3556" w:rsidRDefault="00E34579" w:rsidP="00E3457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b/>
          <w:sz w:val="26"/>
          <w:szCs w:val="26"/>
          <w:lang w:val="uk-UA"/>
        </w:rPr>
        <w:t>Інструкція щодо охоронного режиму.</w:t>
      </w:r>
    </w:p>
    <w:p w:rsidR="009113B6" w:rsidRPr="005E3556" w:rsidRDefault="009113B6" w:rsidP="00E15F7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15F7F" w:rsidRPr="005E3556" w:rsidRDefault="00E15F7F" w:rsidP="00E15F7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b/>
          <w:bCs/>
          <w:sz w:val="26"/>
          <w:szCs w:val="26"/>
          <w:lang w:val="uk-UA"/>
        </w:rPr>
        <w:t>1</w:t>
      </w:r>
      <w:r w:rsidRPr="005E3556">
        <w:rPr>
          <w:rFonts w:ascii="Times New Roman" w:hAnsi="Times New Roman" w:cs="Times New Roman"/>
          <w:b/>
          <w:sz w:val="26"/>
          <w:szCs w:val="26"/>
          <w:lang w:val="uk-UA"/>
        </w:rPr>
        <w:t>. Загальні положення</w:t>
      </w:r>
    </w:p>
    <w:p w:rsidR="00E15F7F" w:rsidRPr="005E3556" w:rsidRDefault="00E15F7F" w:rsidP="00144DC4">
      <w:pPr>
        <w:numPr>
          <w:ilvl w:val="1"/>
          <w:numId w:val="1"/>
        </w:numPr>
        <w:tabs>
          <w:tab w:val="num" w:pos="-38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Ця інструкція є </w:t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обов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sym w:font="Symbol" w:char="F0A2"/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язковою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для виконання завідувача трудового архіву та працівників архіву.</w:t>
      </w:r>
    </w:p>
    <w:p w:rsidR="00E15F7F" w:rsidRPr="005E3556" w:rsidRDefault="00E15F7F" w:rsidP="00144DC4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>Відповідальність за охорону трудового архіву несуть завідувач трудового архіву та особи, призначені наказами щодо відповідальності за охоронний режим вищевказаного об</w:t>
      </w:r>
      <w:r w:rsidRPr="005E3556">
        <w:rPr>
          <w:rFonts w:ascii="Times New Roman" w:hAnsi="Times New Roman" w:cs="Times New Roman"/>
          <w:sz w:val="26"/>
          <w:szCs w:val="26"/>
          <w:lang w:val="uk-UA"/>
        </w:rPr>
        <w:sym w:font="Symbol" w:char="F0A2"/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єкта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15F7F" w:rsidRPr="005E3556" w:rsidRDefault="00E15F7F" w:rsidP="00144DC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15F7F" w:rsidRPr="005E3556" w:rsidRDefault="00E15F7F" w:rsidP="00144DC4">
      <w:pPr>
        <w:numPr>
          <w:ilvl w:val="0"/>
          <w:numId w:val="1"/>
        </w:numPr>
        <w:tabs>
          <w:tab w:val="num" w:pos="720"/>
          <w:tab w:val="left" w:pos="339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b/>
          <w:sz w:val="26"/>
          <w:szCs w:val="26"/>
          <w:lang w:val="uk-UA"/>
        </w:rPr>
        <w:t>Порушення охоронного режиму в трудовому архіві</w:t>
      </w:r>
    </w:p>
    <w:p w:rsidR="00E15F7F" w:rsidRPr="005E3556" w:rsidRDefault="00E15F7F" w:rsidP="00144DC4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15F7F" w:rsidRPr="005E3556" w:rsidRDefault="00E15F7F" w:rsidP="00144DC4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lastRenderedPageBreak/>
        <w:t>Рішення щодо настання ситуації порушення охоронного режиму в архіві слід приймати за обставин, коли:</w:t>
      </w:r>
    </w:p>
    <w:p w:rsidR="00E15F7F" w:rsidRPr="005E3556" w:rsidRDefault="00E15F7F" w:rsidP="00144DC4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>- ситуації соціально-політичного характеру, позв</w:t>
      </w:r>
      <w:r w:rsidRPr="005E3556">
        <w:rPr>
          <w:rFonts w:ascii="Times New Roman" w:hAnsi="Times New Roman" w:cs="Times New Roman"/>
          <w:sz w:val="26"/>
          <w:szCs w:val="26"/>
          <w:lang w:val="uk-UA"/>
        </w:rPr>
        <w:sym w:font="Symbol" w:char="F0A2"/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язані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з протиправними діями, які спричинили знищення, розкрадання або псування архівних документів та майна архіву, несанкціонованим доступом до архіву сторонніх осіб;</w:t>
      </w:r>
    </w:p>
    <w:p w:rsidR="00E15F7F" w:rsidRPr="005E3556" w:rsidRDefault="00E15F7F" w:rsidP="00144DC4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>- інші обставини, за яких завідувач  трудового архіву приймає рішення щодо зміни режиму роботи архіву або призупинення його діяльності.</w:t>
      </w:r>
    </w:p>
    <w:p w:rsidR="00E15F7F" w:rsidRPr="005E3556" w:rsidRDefault="00E15F7F" w:rsidP="00E15F7F">
      <w:pPr>
        <w:ind w:left="360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E15F7F" w:rsidRPr="005E3556" w:rsidRDefault="00E15F7F" w:rsidP="00E15F7F">
      <w:pPr>
        <w:tabs>
          <w:tab w:val="left" w:pos="1695"/>
        </w:tabs>
        <w:ind w:left="36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5E3556">
        <w:rPr>
          <w:rFonts w:ascii="Times New Roman" w:hAnsi="Times New Roman" w:cs="Times New Roman"/>
          <w:b/>
          <w:sz w:val="26"/>
          <w:szCs w:val="26"/>
          <w:lang w:val="uk-UA"/>
        </w:rPr>
        <w:t>Прийняття рішення щодо виникнення  ситуації  п</w:t>
      </w:r>
      <w:proofErr w:type="spellStart"/>
      <w:r w:rsidRPr="005E3556">
        <w:rPr>
          <w:rFonts w:ascii="Times New Roman" w:hAnsi="Times New Roman" w:cs="Times New Roman"/>
          <w:b/>
          <w:sz w:val="26"/>
          <w:szCs w:val="26"/>
        </w:rPr>
        <w:t>орушення</w:t>
      </w:r>
      <w:proofErr w:type="spellEnd"/>
      <w:r w:rsidRPr="005E35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35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5E3556">
        <w:rPr>
          <w:rFonts w:ascii="Times New Roman" w:hAnsi="Times New Roman" w:cs="Times New Roman"/>
          <w:b/>
          <w:sz w:val="26"/>
          <w:szCs w:val="26"/>
        </w:rPr>
        <w:t>охоронного</w:t>
      </w:r>
      <w:proofErr w:type="spellEnd"/>
      <w:r w:rsidRPr="005E3556">
        <w:rPr>
          <w:rFonts w:ascii="Times New Roman" w:hAnsi="Times New Roman" w:cs="Times New Roman"/>
          <w:b/>
          <w:sz w:val="26"/>
          <w:szCs w:val="26"/>
        </w:rPr>
        <w:t xml:space="preserve"> режиму в </w:t>
      </w:r>
      <w:r w:rsidRPr="005E3556">
        <w:rPr>
          <w:rFonts w:ascii="Times New Roman" w:hAnsi="Times New Roman" w:cs="Times New Roman"/>
          <w:b/>
          <w:sz w:val="26"/>
          <w:szCs w:val="26"/>
          <w:lang w:val="uk-UA"/>
        </w:rPr>
        <w:t>трудовому архіві.</w:t>
      </w:r>
    </w:p>
    <w:p w:rsidR="00E15F7F" w:rsidRPr="005E3556" w:rsidRDefault="00E15F7F" w:rsidP="00E15F7F">
      <w:pPr>
        <w:ind w:left="360"/>
        <w:rPr>
          <w:rFonts w:ascii="Times New Roman" w:hAnsi="Times New Roman" w:cs="Times New Roman"/>
          <w:sz w:val="26"/>
          <w:szCs w:val="26"/>
          <w:lang w:val="uk-UA"/>
        </w:rPr>
      </w:pPr>
    </w:p>
    <w:p w:rsidR="00E15F7F" w:rsidRPr="005E3556" w:rsidRDefault="00E15F7F" w:rsidP="00144DC4">
      <w:pPr>
        <w:tabs>
          <w:tab w:val="left" w:pos="1695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>3.1. Рішення щодо виникнення  ситуації  порушення охоронного режиму в трудовому архіві (відповідно до п.2.1. цієї інструкції) приймає завідувач трудового архіву у разі його відсутності – особа, що його заміщує.</w:t>
      </w:r>
    </w:p>
    <w:p w:rsidR="00E15F7F" w:rsidRPr="005E3556" w:rsidRDefault="00E15F7F" w:rsidP="00144DC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3.2. Про виникнення надзвичайної ситуації в архіві завідувач трудового архіву негайно повідомляє (телефоном, або особисто) органи, яким архів підпорядкований. </w:t>
      </w:r>
    </w:p>
    <w:p w:rsidR="00E15F7F" w:rsidRPr="005E3556" w:rsidRDefault="00E15F7F" w:rsidP="00144DC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3.3. За необхідності призупинити діяльність архіву на час надзвичайної ситуації, </w:t>
      </w:r>
      <w:r w:rsidR="0047443E"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трудового архіву </w:t>
      </w:r>
      <w:r w:rsidRPr="005E3556">
        <w:rPr>
          <w:rFonts w:ascii="Times New Roman" w:hAnsi="Times New Roman" w:cs="Times New Roman"/>
          <w:sz w:val="26"/>
          <w:szCs w:val="26"/>
          <w:lang w:val="uk-UA"/>
        </w:rPr>
        <w:t>видає наказ щодо тимчасового призупинення роботи працівників</w:t>
      </w:r>
      <w:r w:rsidR="0047443E"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(із збереженням заробітної плати відповідно до ст.113 </w:t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КЗпП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України), </w:t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обов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sym w:font="Symbol" w:char="F0A2"/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язки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яких не </w:t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пов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sym w:font="Symbol" w:char="F0A2"/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язані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із функціонуванням систем життєзабезпечення архіву.</w:t>
      </w:r>
    </w:p>
    <w:p w:rsidR="00E15F7F" w:rsidRPr="005E3556" w:rsidRDefault="00E15F7F" w:rsidP="00144DC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3.4. Працівники архіву контролюють роботу систем життєзабезпечення, відповідають за забезпечення збереженості документів, виконують свої </w:t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обов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sym w:font="Symbol" w:char="F0A2"/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язки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встановленого режиму роботи архіву у надзвичайних ситуаціях.</w:t>
      </w:r>
    </w:p>
    <w:p w:rsidR="00E15F7F" w:rsidRPr="005E3556" w:rsidRDefault="00E15F7F" w:rsidP="00144DC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7443E" w:rsidRPr="005E3556" w:rsidRDefault="009113B6" w:rsidP="009113B6">
      <w:pPr>
        <w:tabs>
          <w:tab w:val="left" w:pos="2865"/>
        </w:tabs>
        <w:ind w:left="42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b/>
          <w:sz w:val="26"/>
          <w:szCs w:val="26"/>
          <w:lang w:val="uk-UA"/>
        </w:rPr>
        <w:t>4.</w:t>
      </w:r>
      <w:r w:rsidR="00E15F7F" w:rsidRPr="005E355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Планування дій архіву </w:t>
      </w:r>
    </w:p>
    <w:p w:rsidR="00E15F7F" w:rsidRPr="005E3556" w:rsidRDefault="00E15F7F" w:rsidP="00144DC4">
      <w:pPr>
        <w:pStyle w:val="a4"/>
        <w:tabs>
          <w:tab w:val="left" w:pos="2865"/>
        </w:tabs>
        <w:ind w:left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b/>
          <w:sz w:val="26"/>
          <w:szCs w:val="26"/>
          <w:lang w:val="uk-UA"/>
        </w:rPr>
        <w:t>на випадок ситуації соціально-політичного характеру</w:t>
      </w:r>
    </w:p>
    <w:p w:rsidR="009113B6" w:rsidRPr="005E3556" w:rsidRDefault="009113B6" w:rsidP="00144DC4">
      <w:pPr>
        <w:pStyle w:val="a4"/>
        <w:tabs>
          <w:tab w:val="left" w:pos="2865"/>
        </w:tabs>
        <w:ind w:left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15F7F" w:rsidRPr="005E3556" w:rsidRDefault="00E15F7F" w:rsidP="00144DC4">
      <w:pPr>
        <w:tabs>
          <w:tab w:val="left" w:pos="2865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4.1. У разі виявлення фактів несанкціонованого доступу до приміщень архіву сторонніх осіб, інших протиправних дій, що призвели до знищення, розкрадання або псування архівних документів та майна архіву, про них негайно повідомляють </w:t>
      </w:r>
      <w:r w:rsidR="0047443E"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завідувача трудового архіву </w:t>
      </w: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та відповідне відділення міліції. До прибуття представників міліції необхідно вжити заходи </w:t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шодо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затримки сторонніх осіб та повідомити керівництво органу, якому безпосередньо підпорядкований архів.</w:t>
      </w:r>
    </w:p>
    <w:p w:rsidR="00E15F7F" w:rsidRPr="005E3556" w:rsidRDefault="00E15F7F" w:rsidP="00144DC4">
      <w:pPr>
        <w:tabs>
          <w:tab w:val="left" w:pos="2865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4.2. У разі виявлення факту проникнення до архівосховища сторонніх осіб </w:t>
      </w:r>
      <w:r w:rsidR="0047443E"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трудового архіву </w:t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зобов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sym w:font="Symbol" w:char="F0A2"/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язаний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припинити видавання документів з цього архівосховища до завершення слідства та перевірки наявності справ.</w:t>
      </w:r>
    </w:p>
    <w:p w:rsidR="00E15F7F" w:rsidRPr="005E3556" w:rsidRDefault="00E15F7F" w:rsidP="00144DC4">
      <w:pPr>
        <w:tabs>
          <w:tab w:val="left" w:pos="2865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4.3. У разі відмови охорони архіву виконувати свої </w:t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обов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sym w:font="Symbol" w:char="F0A2"/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язки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47443E"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трудового архіву </w:t>
      </w:r>
      <w:r w:rsidRPr="005E3556">
        <w:rPr>
          <w:rFonts w:ascii="Times New Roman" w:hAnsi="Times New Roman" w:cs="Times New Roman"/>
          <w:sz w:val="26"/>
          <w:szCs w:val="26"/>
          <w:lang w:val="uk-UA"/>
        </w:rPr>
        <w:t>має вжити заходів щодо охорони архіву силами його працівників.</w:t>
      </w:r>
    </w:p>
    <w:p w:rsidR="00E15F7F" w:rsidRPr="005E3556" w:rsidRDefault="00E15F7F" w:rsidP="00144DC4">
      <w:pPr>
        <w:tabs>
          <w:tab w:val="left" w:pos="2865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4.4.Відповідно до наказу </w:t>
      </w:r>
      <w:r w:rsidR="0047443E" w:rsidRPr="005E3556">
        <w:rPr>
          <w:rFonts w:ascii="Times New Roman" w:hAnsi="Times New Roman" w:cs="Times New Roman"/>
          <w:sz w:val="26"/>
          <w:szCs w:val="26"/>
          <w:lang w:val="uk-UA"/>
        </w:rPr>
        <w:t>завідувача</w:t>
      </w: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працівники архіву </w:t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зобов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sym w:font="Symbol" w:char="F0A2"/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язані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брати участь у його охороні за графіком ( ст.33 </w:t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КЗпП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України).</w:t>
      </w:r>
    </w:p>
    <w:p w:rsidR="00E15F7F" w:rsidRPr="005E3556" w:rsidRDefault="00E15F7F" w:rsidP="00144DC4">
      <w:pPr>
        <w:tabs>
          <w:tab w:val="left" w:pos="2865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4.5. Під час охорони архіву силами його працівників усі входи до архіву, окрім центрального, закривають, опечатують та використовують лише з дозволу </w:t>
      </w:r>
      <w:r w:rsidR="0047443E"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завідувача трудового архіву </w:t>
      </w:r>
      <w:r w:rsidRPr="005E3556">
        <w:rPr>
          <w:rFonts w:ascii="Times New Roman" w:hAnsi="Times New Roman" w:cs="Times New Roman"/>
          <w:sz w:val="26"/>
          <w:szCs w:val="26"/>
          <w:lang w:val="uk-UA"/>
        </w:rPr>
        <w:t>або призначеного ним відповідального за охорону архіву чергового. Після завершення</w:t>
      </w:r>
      <w:r w:rsidR="0047443E"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робочого дня охорону архіву здійснюють шляхом опечатування приміщення архіву.</w:t>
      </w:r>
    </w:p>
    <w:p w:rsidR="00E15F7F" w:rsidRPr="005E3556" w:rsidRDefault="00E15F7F" w:rsidP="00144DC4">
      <w:pPr>
        <w:tabs>
          <w:tab w:val="left" w:pos="2865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4.6. Відповідальний за охорону архіву, оглядає двері, вікна, сходи та входи з них у приміщення архіву. У випадку виявлення порушень, інформує </w:t>
      </w:r>
      <w:r w:rsidR="0047443E"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завідувача трудового архіву </w:t>
      </w:r>
      <w:r w:rsidRPr="005E3556">
        <w:rPr>
          <w:rFonts w:ascii="Times New Roman" w:hAnsi="Times New Roman" w:cs="Times New Roman"/>
          <w:sz w:val="26"/>
          <w:szCs w:val="26"/>
          <w:lang w:val="uk-UA"/>
        </w:rPr>
        <w:t>та робить запис у спеціальному журналі.</w:t>
      </w:r>
    </w:p>
    <w:p w:rsidR="00E15F7F" w:rsidRPr="005E3556" w:rsidRDefault="00E15F7F" w:rsidP="00144DC4">
      <w:pPr>
        <w:tabs>
          <w:tab w:val="left" w:pos="2865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4.7. Відкривати двері архіву має право лише відповідальний за охорону чи </w:t>
      </w:r>
      <w:r w:rsidR="0047443E"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трудового архіву </w:t>
      </w: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після попереднього огляду їх стану та </w:t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зняття</w:t>
      </w:r>
      <w:r w:rsidR="0047443E" w:rsidRPr="005E3556">
        <w:rPr>
          <w:rFonts w:ascii="Times New Roman" w:hAnsi="Times New Roman" w:cs="Times New Roman"/>
          <w:sz w:val="26"/>
          <w:szCs w:val="26"/>
          <w:lang w:val="uk-UA"/>
        </w:rPr>
        <w:t>опечатування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. Під час виявлення будь-яких порушень стану дверей, запорів, печаток, ушкодженні вікон відповідальний за охорону до відкриття архіву сповіщає про порушення </w:t>
      </w:r>
      <w:r w:rsidR="0047443E"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завідувача трудового архіву </w:t>
      </w:r>
      <w:r w:rsidRPr="005E3556">
        <w:rPr>
          <w:rFonts w:ascii="Times New Roman" w:hAnsi="Times New Roman" w:cs="Times New Roman"/>
          <w:sz w:val="26"/>
          <w:szCs w:val="26"/>
          <w:lang w:val="uk-UA"/>
        </w:rPr>
        <w:t>й складає разом з ним акт про порушення, а також робить відповідальний запис у спеціальному журналі. Про виявлені факти порушення інформують територіальне відділення міліції.</w:t>
      </w:r>
    </w:p>
    <w:p w:rsidR="00E15F7F" w:rsidRPr="005E3556" w:rsidRDefault="00E15F7F" w:rsidP="00144DC4">
      <w:pPr>
        <w:tabs>
          <w:tab w:val="left" w:pos="2865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4.8. </w:t>
      </w:r>
      <w:r w:rsidR="0047443E" w:rsidRPr="005E3556">
        <w:rPr>
          <w:rFonts w:ascii="Times New Roman" w:hAnsi="Times New Roman" w:cs="Times New Roman"/>
          <w:sz w:val="26"/>
          <w:szCs w:val="26"/>
          <w:lang w:val="uk-UA"/>
        </w:rPr>
        <w:t>Завідувач трудового архіву</w:t>
      </w:r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, трудовий колектив </w:t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зобов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sym w:font="Symbol" w:char="F0A2"/>
      </w:r>
      <w:proofErr w:type="spellStart"/>
      <w:r w:rsidRPr="005E3556">
        <w:rPr>
          <w:rFonts w:ascii="Times New Roman" w:hAnsi="Times New Roman" w:cs="Times New Roman"/>
          <w:sz w:val="26"/>
          <w:szCs w:val="26"/>
          <w:lang w:val="uk-UA"/>
        </w:rPr>
        <w:t>язані</w:t>
      </w:r>
      <w:proofErr w:type="spellEnd"/>
      <w:r w:rsidRPr="005E3556">
        <w:rPr>
          <w:rFonts w:ascii="Times New Roman" w:hAnsi="Times New Roman" w:cs="Times New Roman"/>
          <w:sz w:val="26"/>
          <w:szCs w:val="26"/>
          <w:lang w:val="uk-UA"/>
        </w:rPr>
        <w:t xml:space="preserve"> забезпечити функціонування  архіву, збереженість документів і майна.</w:t>
      </w:r>
    </w:p>
    <w:p w:rsidR="00E15F7F" w:rsidRPr="005E3556" w:rsidRDefault="00E15F7F" w:rsidP="00E15F7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4544A" w:rsidRPr="005E3556" w:rsidRDefault="0047443E" w:rsidP="00485E32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E3556">
        <w:rPr>
          <w:rFonts w:ascii="Times New Roman" w:hAnsi="Times New Roman" w:cs="Times New Roman"/>
          <w:sz w:val="26"/>
          <w:szCs w:val="26"/>
          <w:lang w:val="uk-UA"/>
        </w:rPr>
        <w:t>Завідувач                                                                                                          Н.В.Шульга</w:t>
      </w:r>
    </w:p>
    <w:sectPr w:rsidR="00A4544A" w:rsidRPr="005E3556" w:rsidSect="00144D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C7E"/>
    <w:multiLevelType w:val="hybridMultilevel"/>
    <w:tmpl w:val="C444EA7C"/>
    <w:lvl w:ilvl="0" w:tplc="7A76A3E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6B4145C"/>
    <w:multiLevelType w:val="hybridMultilevel"/>
    <w:tmpl w:val="E5EAD8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6155D"/>
    <w:multiLevelType w:val="multilevel"/>
    <w:tmpl w:val="F1AC0C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4579"/>
    <w:rsid w:val="00050314"/>
    <w:rsid w:val="000B22B9"/>
    <w:rsid w:val="00144DC4"/>
    <w:rsid w:val="0047443E"/>
    <w:rsid w:val="00485E32"/>
    <w:rsid w:val="004A296A"/>
    <w:rsid w:val="004C33DE"/>
    <w:rsid w:val="005E3556"/>
    <w:rsid w:val="0066361A"/>
    <w:rsid w:val="009113B6"/>
    <w:rsid w:val="00A4544A"/>
    <w:rsid w:val="00D438CE"/>
    <w:rsid w:val="00E15F7F"/>
    <w:rsid w:val="00E34579"/>
    <w:rsid w:val="00E43EE2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7625</Words>
  <Characters>4347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</cp:lastModifiedBy>
  <cp:revision>13</cp:revision>
  <cp:lastPrinted>2017-12-18T07:16:00Z</cp:lastPrinted>
  <dcterms:created xsi:type="dcterms:W3CDTF">2016-01-21T13:25:00Z</dcterms:created>
  <dcterms:modified xsi:type="dcterms:W3CDTF">2017-12-27T13:58:00Z</dcterms:modified>
</cp:coreProperties>
</file>